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C4" w:rsidRDefault="001536C4" w:rsidP="000C5748">
      <w:pPr>
        <w:spacing w:before="120"/>
        <w:rPr>
          <w:rFonts w:ascii="Arial" w:hAnsi="Arial" w:cs="Arial"/>
          <w:sz w:val="24"/>
          <w:szCs w:val="24"/>
        </w:rPr>
      </w:pPr>
    </w:p>
    <w:p w:rsidR="004343C4" w:rsidRDefault="004343C4" w:rsidP="004343C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ВОСТОЧЕНСКИЙ СЕЛЬСКИЙ СОВЕТ ДЕПУТАТОВ</w:t>
      </w:r>
    </w:p>
    <w:p w:rsidR="004343C4" w:rsidRDefault="004343C4" w:rsidP="004343C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КРАСНОТУРАНСКОГО РАЙОНА КРАСНОЯРСКОГО КРАЯ</w:t>
      </w: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Восточное</w:t>
      </w: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15.11.2018                                                                          №  51-106-р                          </w:t>
      </w:r>
    </w:p>
    <w:p w:rsidR="004343C4" w:rsidRDefault="004343C4" w:rsidP="004343C4">
      <w:pPr>
        <w:jc w:val="center"/>
        <w:rPr>
          <w:rFonts w:ascii="Times New Roman" w:hAnsi="Times New Roman"/>
          <w:szCs w:val="28"/>
        </w:rPr>
      </w:pPr>
    </w:p>
    <w:p w:rsidR="004343C4" w:rsidRDefault="004343C4" w:rsidP="004343C4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налоге на имущество физических лиц на территории муниципального образования Восточенский сельсовет. </w:t>
      </w:r>
    </w:p>
    <w:p w:rsidR="004343C4" w:rsidRDefault="004343C4" w:rsidP="004343C4">
      <w:pPr>
        <w:rPr>
          <w:rFonts w:ascii="Times New Roman" w:hAnsi="Times New Roman"/>
          <w:szCs w:val="28"/>
        </w:rPr>
      </w:pP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/>
            <w:szCs w:val="28"/>
          </w:rPr>
          <w:t>главой 32 Налогового кодекса Российской Федерации</w:t>
        </w:r>
      </w:hyperlink>
      <w:r>
        <w:rPr>
          <w:rFonts w:ascii="Times New Roman" w:hAnsi="Times New Roman"/>
          <w:szCs w:val="28"/>
        </w:rPr>
        <w:t xml:space="preserve">, </w:t>
      </w:r>
      <w:hyperlink r:id="rId7" w:history="1">
        <w:r>
          <w:rPr>
            <w:rStyle w:val="a4"/>
            <w:rFonts w:ascii="Times New Roman" w:hAnsi="Times New Roman"/>
            <w:szCs w:val="28"/>
          </w:rPr>
          <w:t>Федеральным законом от 06.10.2003 № 131-ФЗ</w:t>
        </w:r>
      </w:hyperlink>
      <w:r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4"/>
            <w:rFonts w:ascii="Times New Roman" w:hAnsi="Times New Roman"/>
            <w:szCs w:val="28"/>
          </w:rPr>
          <w:t>Законом Красноярского края № 6-2108 от 01.11.2018 «</w:t>
        </w:r>
      </w:hyperlink>
      <w:r>
        <w:rPr>
          <w:rFonts w:ascii="Times New Roman" w:hAnsi="Times New Roman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Восточенского сельсовета,  Восточенский</w:t>
      </w:r>
      <w:proofErr w:type="gramEnd"/>
      <w:r>
        <w:rPr>
          <w:rFonts w:ascii="Times New Roman" w:hAnsi="Times New Roman"/>
          <w:szCs w:val="28"/>
        </w:rPr>
        <w:t xml:space="preserve"> сельский совет депутатов,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РЕШИЛ:     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 Установить налог на имущество физических лиц на территории муниципального образования Восточенский сельсовет.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Установить налоговые ставки в следующих размерах:</w:t>
      </w:r>
    </w:p>
    <w:p w:rsidR="004343C4" w:rsidRDefault="004343C4" w:rsidP="004343C4">
      <w:pPr>
        <w:ind w:firstLine="709"/>
        <w:rPr>
          <w:rFonts w:ascii="Times New Roman" w:hAnsi="Times New Roman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609"/>
        <w:gridCol w:w="2127"/>
      </w:tblGrid>
      <w:tr w:rsidR="004343C4" w:rsidTr="004343C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 </w:t>
            </w:r>
            <w:r>
              <w:rPr>
                <w:rFonts w:ascii="Times New Roman" w:hAnsi="Times New Roman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Налоговая ставка (в процентах)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</w:t>
            </w:r>
            <w:r>
              <w:rPr>
                <w:rFonts w:ascii="Times New Roman" w:eastAsiaTheme="minorHAnsi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eastAsiaTheme="minorHAnsi" w:hAnsi="Times New Roman"/>
                <w:szCs w:val="28"/>
              </w:rPr>
              <w:t>част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eastAsiaTheme="minorHAnsi" w:hAnsi="Times New Roman"/>
                <w:szCs w:val="28"/>
              </w:rPr>
              <w:t xml:space="preserve"> жил</w:t>
            </w:r>
            <w:r>
              <w:rPr>
                <w:rFonts w:ascii="Times New Roman" w:hAnsi="Times New Roman"/>
                <w:szCs w:val="28"/>
              </w:rPr>
              <w:t>ого</w:t>
            </w:r>
            <w:r>
              <w:rPr>
                <w:rFonts w:ascii="Times New Roman" w:eastAsiaTheme="minorHAnsi" w:hAnsi="Times New Roman"/>
                <w:szCs w:val="28"/>
              </w:rPr>
              <w:t xml:space="preserve"> дом</w:t>
            </w:r>
            <w:r>
              <w:rPr>
                <w:rFonts w:ascii="Times New Roman" w:hAnsi="Times New Roman"/>
                <w:szCs w:val="28"/>
              </w:rPr>
              <w:t>а);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(</w:t>
            </w:r>
            <w:r>
              <w:rPr>
                <w:rFonts w:ascii="Times New Roman" w:eastAsiaTheme="minorHAnsi" w:hAnsi="Times New Roman"/>
                <w:szCs w:val="28"/>
              </w:rPr>
              <w:t>част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eastAsiaTheme="minorHAnsi" w:hAnsi="Times New Roman"/>
                <w:szCs w:val="28"/>
              </w:rPr>
              <w:t xml:space="preserve"> квартир</w:t>
            </w:r>
            <w:r>
              <w:rPr>
                <w:rFonts w:ascii="Times New Roman" w:hAnsi="Times New Roman"/>
                <w:szCs w:val="28"/>
              </w:rPr>
              <w:t>ы);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комната;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1.4.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объект незавершенного строительства в случае, если проектируемым назначением такого объекта является </w:t>
            </w:r>
            <w:r>
              <w:rPr>
                <w:rFonts w:ascii="Times New Roman" w:hAnsi="Times New Roman"/>
                <w:szCs w:val="28"/>
              </w:rPr>
              <w:lastRenderedPageBreak/>
              <w:t>жилой дом;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1.5.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1.6.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1.7.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хозяйственное строение или сооружение, площадь каждого из которых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не превышает 50 квадратных </w:t>
            </w:r>
            <w:proofErr w:type="gramStart"/>
            <w:r>
              <w:rPr>
                <w:rFonts w:ascii="Times New Roman" w:hAnsi="Times New Roman"/>
                <w:szCs w:val="28"/>
              </w:rPr>
              <w:t>метров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расположены  на земельных  участках, предоставленных 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343C4" w:rsidTr="00434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C4" w:rsidRDefault="00434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4343C4" w:rsidRDefault="004343C4" w:rsidP="004343C4">
      <w:pPr>
        <w:pStyle w:val="a3"/>
        <w:numPr>
          <w:ilvl w:val="0"/>
          <w:numId w:val="5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Налоговые льготы по налогу на имущество предоставляются в соответствии со статьёй 407 Налогового кодекса  Российской Федерации</w:t>
      </w:r>
    </w:p>
    <w:p w:rsidR="004343C4" w:rsidRDefault="004343C4" w:rsidP="004343C4">
      <w:pPr>
        <w:pStyle w:val="a3"/>
        <w:numPr>
          <w:ilvl w:val="0"/>
          <w:numId w:val="5"/>
        </w:numPr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Признать утратившими  силу </w:t>
      </w:r>
    </w:p>
    <w:p w:rsidR="004343C4" w:rsidRDefault="004343C4" w:rsidP="004343C4">
      <w:pPr>
        <w:pStyle w:val="a3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Решение Восточенского  сельского Совета депутатов от </w:t>
      </w:r>
      <w:r>
        <w:rPr>
          <w:rFonts w:ascii="Times New Roman" w:hAnsi="Times New Roman"/>
          <w:szCs w:val="28"/>
        </w:rPr>
        <w:t xml:space="preserve">12.11.2014г. № 82-169-р </w:t>
      </w:r>
      <w:r>
        <w:rPr>
          <w:rFonts w:ascii="Times New Roman" w:hAnsi="Times New Roman"/>
          <w:szCs w:val="28"/>
          <w:lang w:eastAsia="ru-RU"/>
        </w:rPr>
        <w:t>«О введении налога на имущество физических лиц на территории муниципального образования Восточенский  сельсовет» с 01.01.2020 года.</w:t>
      </w:r>
    </w:p>
    <w:p w:rsidR="004343C4" w:rsidRDefault="004343C4" w:rsidP="004343C4">
      <w:pPr>
        <w:pStyle w:val="a3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Решение Восточенского   сельского Совета депутатов от </w:t>
      </w:r>
      <w:r>
        <w:rPr>
          <w:rFonts w:ascii="Times New Roman" w:hAnsi="Times New Roman"/>
          <w:szCs w:val="28"/>
        </w:rPr>
        <w:t>12.11.2014г. № 82-169-р</w:t>
      </w:r>
      <w:r>
        <w:rPr>
          <w:rFonts w:ascii="Times New Roman" w:hAnsi="Times New Roman"/>
          <w:szCs w:val="28"/>
          <w:lang w:eastAsia="ru-RU"/>
        </w:rPr>
        <w:t xml:space="preserve"> «О введении налога на имущество физических лиц на территории муниципального образования Восточенский  сельсовет» </w:t>
      </w:r>
    </w:p>
    <w:p w:rsidR="004343C4" w:rsidRDefault="004343C4" w:rsidP="004343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7B3A61" w:rsidRDefault="007B3A61" w:rsidP="004343C4">
      <w:pPr>
        <w:rPr>
          <w:rFonts w:ascii="Times New Roman" w:hAnsi="Times New Roman"/>
          <w:szCs w:val="28"/>
        </w:rPr>
      </w:pPr>
    </w:p>
    <w:p w:rsidR="007B3A61" w:rsidRDefault="007B3A61" w:rsidP="004343C4">
      <w:pPr>
        <w:rPr>
          <w:rFonts w:ascii="Times New Roman" w:hAnsi="Times New Roman"/>
          <w:szCs w:val="28"/>
        </w:rPr>
      </w:pPr>
    </w:p>
    <w:p w:rsidR="004343C4" w:rsidRDefault="004343C4" w:rsidP="004343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Председатель</w:t>
      </w:r>
    </w:p>
    <w:p w:rsidR="004343C4" w:rsidRDefault="004343C4" w:rsidP="004343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Совета депутатов                                      </w:t>
      </w:r>
      <w:r w:rsidR="007B3A61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>М.В.Григорьев</w:t>
      </w:r>
    </w:p>
    <w:p w:rsidR="004343C4" w:rsidRDefault="004343C4" w:rsidP="004343C4">
      <w:pPr>
        <w:rPr>
          <w:rFonts w:ascii="Times New Roman" w:hAnsi="Times New Roman"/>
          <w:szCs w:val="28"/>
        </w:rPr>
      </w:pPr>
    </w:p>
    <w:p w:rsidR="007B3A61" w:rsidRDefault="004343C4" w:rsidP="004343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="007B3A61">
        <w:rPr>
          <w:rFonts w:ascii="Times New Roman" w:hAnsi="Times New Roman"/>
          <w:szCs w:val="28"/>
        </w:rPr>
        <w:t>администрации</w:t>
      </w:r>
    </w:p>
    <w:p w:rsidR="004343C4" w:rsidRDefault="007B3A61" w:rsidP="004343C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Восточенского сельсовета </w:t>
      </w:r>
      <w:r w:rsidR="004343C4">
        <w:rPr>
          <w:rFonts w:ascii="Times New Roman" w:hAnsi="Times New Roman"/>
          <w:szCs w:val="28"/>
        </w:rPr>
        <w:t xml:space="preserve">                      </w:t>
      </w:r>
      <w:r>
        <w:rPr>
          <w:rFonts w:ascii="Times New Roman" w:hAnsi="Times New Roman"/>
          <w:szCs w:val="28"/>
        </w:rPr>
        <w:t xml:space="preserve">                                </w:t>
      </w:r>
      <w:proofErr w:type="spellStart"/>
      <w:r w:rsidR="004343C4">
        <w:rPr>
          <w:rFonts w:ascii="Times New Roman" w:hAnsi="Times New Roman"/>
          <w:szCs w:val="28"/>
        </w:rPr>
        <w:t>Л.И.Поленок</w:t>
      </w:r>
      <w:proofErr w:type="spellEnd"/>
      <w:r w:rsidR="004343C4">
        <w:rPr>
          <w:rFonts w:ascii="Times New Roman" w:hAnsi="Times New Roman"/>
          <w:szCs w:val="28"/>
        </w:rPr>
        <w:t xml:space="preserve">           </w:t>
      </w:r>
    </w:p>
    <w:sectPr w:rsidR="004343C4" w:rsidSect="000828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2">
    <w:nsid w:val="4A7C41F3"/>
    <w:multiLevelType w:val="hybridMultilevel"/>
    <w:tmpl w:val="6FFEF746"/>
    <w:lvl w:ilvl="0" w:tplc="CD20003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7920749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E0"/>
    <w:rsid w:val="000828C0"/>
    <w:rsid w:val="000C5748"/>
    <w:rsid w:val="001536C4"/>
    <w:rsid w:val="00155449"/>
    <w:rsid w:val="00241664"/>
    <w:rsid w:val="002A46F3"/>
    <w:rsid w:val="002C227D"/>
    <w:rsid w:val="004343C4"/>
    <w:rsid w:val="005D0BF4"/>
    <w:rsid w:val="005D2507"/>
    <w:rsid w:val="006635CB"/>
    <w:rsid w:val="007B3A61"/>
    <w:rsid w:val="00990BAF"/>
    <w:rsid w:val="00BF55E0"/>
    <w:rsid w:val="00E4204A"/>
    <w:rsid w:val="00ED535F"/>
    <w:rsid w:val="00F0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48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57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48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57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4680-FD56-4636-92B3-D1F69CF4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2019-11-13T04:49:00Z</cp:lastPrinted>
  <dcterms:created xsi:type="dcterms:W3CDTF">2018-11-28T01:55:00Z</dcterms:created>
  <dcterms:modified xsi:type="dcterms:W3CDTF">2019-11-13T04:49:00Z</dcterms:modified>
</cp:coreProperties>
</file>